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6060"/>
        <w:tblGridChange w:id="0">
          <w:tblGrid>
            <w:gridCol w:w="2254"/>
            <w:gridCol w:w="2254"/>
            <w:gridCol w:w="6060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  <w:rtl w:val="0"/>
              </w:rPr>
              <w:t xml:space="preserve">FICHE DE POSTE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Laboratoire de Parasitologie-Mycologie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  <w:rtl w:val="0"/>
              </w:rPr>
              <w:t xml:space="preserve">  – Nîmes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création : 09/12/2022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Rédigé par Laetitia Laroche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de la révision : 12/12/2022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Vérifié par Luna Ruffel et Justine Maroilley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496b0" w:val="clear"/>
            <w:vAlign w:val="center"/>
          </w:tcPr>
          <w:p w:rsidR="00000000" w:rsidDel="00000000" w:rsidP="00000000" w:rsidRDefault="00000000" w:rsidRPr="00000000" w14:paraId="0000000C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LOCALISATION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59" w:lineRule="auto"/>
              <w:rPr/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Pôle </w:t>
            </w:r>
            <w:r w:rsidDel="00000000" w:rsidR="00000000" w:rsidRPr="00000000">
              <w:rPr>
                <w:color w:val="00206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Biologie-Pathologie </w:t>
            </w:r>
          </w:p>
          <w:p w:rsidR="00000000" w:rsidDel="00000000" w:rsidP="00000000" w:rsidRDefault="00000000" w:rsidRPr="00000000" w14:paraId="0000000E">
            <w:pPr>
              <w:spacing w:line="259" w:lineRule="auto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Site</w:t>
            </w:r>
            <w:r w:rsidDel="00000000" w:rsidR="00000000" w:rsidRPr="00000000">
              <w:rPr>
                <w:rtl w:val="0"/>
              </w:rPr>
              <w:t xml:space="preserve"> : Hôpital Carémeau - CHU de Nîmes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Service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: </w:t>
            </w: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aboratoire de </w:t>
            </w: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icrobiologie - 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ecteur parasitologie/mycologie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496b0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EQUIPE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Chef de service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Pr Lavigne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Biologistes</w:t>
            </w: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1 PH (Milène Sasso), 1 poste d’assistant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Interne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1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Techniciens</w:t>
            </w: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environ 10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496b0" w:val="clear"/>
            <w:vAlign w:val="center"/>
          </w:tcPr>
          <w:p w:rsidR="00000000" w:rsidDel="00000000" w:rsidP="00000000" w:rsidRDefault="00000000" w:rsidRPr="00000000" w14:paraId="00000017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AGREMENTS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Interne de phase socle, approfondissement, consolidation</w:t>
            </w:r>
          </w:p>
        </w:tc>
      </w:tr>
      <w:tr>
        <w:trPr>
          <w:cantSplit w:val="0"/>
          <w:trHeight w:val="67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496b0" w:val="clear"/>
            <w:vAlign w:val="center"/>
          </w:tcPr>
          <w:p w:rsidR="00000000" w:rsidDel="00000000" w:rsidP="00000000" w:rsidRDefault="00000000" w:rsidRPr="00000000" w14:paraId="0000001A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PROFIL DE L’INTERNE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002060"/>
                <w:u w:val="single"/>
                <w:rtl w:val="0"/>
              </w:rPr>
              <w:t xml:space="preserve">Horaires </w:t>
            </w:r>
            <w:r w:rsidDel="00000000" w:rsidR="00000000" w:rsidRPr="00000000">
              <w:rPr>
                <w:b w:val="1"/>
                <w:color w:val="002060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9h-17h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u w:val="single"/>
                <w:rtl w:val="0"/>
              </w:rPr>
              <w:t xml:space="preserve">Organisation de la journée/Missions de l’interne</w:t>
            </w:r>
            <w:r w:rsidDel="00000000" w:rsidR="00000000" w:rsidRPr="00000000">
              <w:rPr>
                <w:b w:val="1"/>
                <w:color w:val="002060"/>
                <w:rtl w:val="0"/>
              </w:rPr>
              <w:t xml:space="preserve"> 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Validation biologique sérologie toxoplasmose, PCR acanthamoeba, PCR paludisme : jours spécifiques en fonction de la technique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Validation tous les matins des antifongigrammes (avec lecture des diamètres et CMI)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Lecture des LBA (coloration gomori grocott/MGG)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Validation de la paillasse dermatophytes et lecture avec technicien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Réalisation de la recherche de paludisme et validation biologique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Participation éventuelle à des staffs médicaux : 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taff infectieux avec les différents services de Réanimation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Après une période de formation d’environ 3 semaines/1 mois, possibilité de réaliser la validation biologique de tout le secteur de parasitologie/mycologie. Techniciens très agréables et ouverts, et surtout formateurs. Milène est pédagogue. Possibilité de faire une petite activité de recherche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496b0" w:val="clear"/>
            <w:vAlign w:val="center"/>
          </w:tcPr>
          <w:p w:rsidR="00000000" w:rsidDel="00000000" w:rsidP="00000000" w:rsidRDefault="00000000" w:rsidRPr="00000000" w14:paraId="0000002B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FORMATION THEORIQUE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Formation théorique en commun avec internes de </w:t>
            </w:r>
            <w:r w:rsidDel="00000000" w:rsidR="00000000" w:rsidRPr="00000000">
              <w:rPr>
                <w:rtl w:val="0"/>
              </w:rPr>
              <w:t xml:space="preserve">parasitologie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Montpellier et de Toulouse.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🡺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Paragraphedeliste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uEbey4LqnXcSp6NOn6Dbz+UmGw==">AMUW2mXglFIFXJNOhBT3OwPlHfyjrvzGX/4jLvbEjBHjwPJaToBI86UK/iPmhW5BVkQ7dC75vAa43uAOH4GzmSQtoxoU/c8smCkJEPVaA072k0iRvlx5hTK5UoPYyPCQUxYIh648kQBx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2022-12-09T16:33:00Z</dcterms:created>
  <dc:creator>Luna Ruffel</dc:creator>
</cp:coreProperties>
</file>