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7"/>
        <w:gridCol w:w="2391"/>
        <w:gridCol w:w="6060"/>
        <w:tblGridChange w:id="0">
          <w:tblGrid>
            <w:gridCol w:w="2117"/>
            <w:gridCol w:w="2391"/>
            <w:gridCol w:w="6060"/>
          </w:tblGrid>
        </w:tblGridChange>
      </w:tblGrid>
      <w:tr>
        <w:trPr>
          <w:cantSplit w:val="0"/>
          <w:trHeight w:val="68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FICHE DE POSTE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EOH, EMH, Hygiène Microbiologique – Nîmes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création : 13/12/2022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Rédigé par Pr JP Lavigne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de la révision : 2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/12/2022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Vérifié par Luna Ruffel et Justine Maroilley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0C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LOCALISATION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Pôle 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Biologie - Pathologies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Site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: CHU Nîmes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Service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: Service de Microbiologie et Hygiène Hospitalière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EQUIPE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Chef de service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Jean-Philippe LAVIGNE, PUPH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Biologistes (UF Hygiène Microbiologie):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PUPH, 1 MCUPH, 1 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Hygiénistes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3 PH, 1 Aspé 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Internes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1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Techniciens 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Infirmières : 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4 (EOH), 3 (EMH)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19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AGREMENTS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 de phase approfondissement, consolidation, Docteur Junior, FST</w:t>
            </w:r>
          </w:p>
        </w:tc>
      </w:tr>
      <w:tr>
        <w:trPr>
          <w:cantSplit w:val="0"/>
          <w:trHeight w:val="42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1C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PROFIL DE L’INTERNE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u w:val="single"/>
                <w:rtl w:val="0"/>
              </w:rPr>
              <w:t xml:space="preserve">Horaires :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Journée type : 9h-12h30 puis 14h-17h30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color w:val="00206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u w:val="single"/>
                <w:rtl w:val="0"/>
              </w:rPr>
              <w:t xml:space="preserve">Missions de l’interne :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Phase approfondissement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Traiter un signalement de colonisation ou d’infection associée au soin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Maitriser le système d'alerte / le signalement en cas de diagnostic (services cliniques et EOH) d’un cas isolé ou de cas groupés: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d'un pathogène représentant un risque de transmission croisée nosocomiale : par exemple:  infection invasive à méningocoque, infections à transmission aérienne (SARS-COV-2, VRS, grippe, varicelle, rougeole, tuberculose pulmonaire…)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d'infection 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Clostridioides difficile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colonisation ou infections à BMR et BHRe.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d'hémoculture, de prélèvement génital ou de de cicatrice à Streptocoque du groupe A en maternité et en chirurgie.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d'infection d'origine environnementale potentiellement nosocomiale (Légionellose, aspergillose invasive...)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Savoir conseiller les cliniciens sur les précautions complémentaires d’hygiène à mettre en place immédiatement en cas de suspicion ou diagnostic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d'un pathogène représentant un risque de transmission croisée nosocomiale : infection invasive à méningocoque, infections à transmission aéroportée (SARS-COV-2, VRS, grippe, varicelle, rougeole, tuberculose pulmonaire…)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d'infection 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 difficile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colonisation ou infections à BMR et BHRe.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Participer à la surveillance épidémiologique des infections associées au soin 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Enquête de prévalence des infections associées au soin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Surveillance des infections du site opératoire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Surveillance des infection sur dispositif invasif (CVC , Picclines..)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Participer à l’évaluation des pratiques des soins : préparation cutanée de l’opéré, pose de CVC et dispositifs invasifs, hygiène des mains…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Participer aux visites sur site dans le cadre de la prévention et du contrôle des infections en secteur médico-social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Phase consolidation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Réaliser une enquête épidémiologique 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Réalise des enquêtes épidémiologiques en lien avec les médecins et responsables de service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Recherche un potentiel réservoir environnemental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Collabore avec les acteurs concernés, lors de la gestion de crise (alerte sanitaire, épidémie…)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Participe à la veille épidémiologique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Maitriser la surveillance environnementale (eau, air, surfaces, travaux etc.)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Maîtriser la surveillance épidémiologique des IAS 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Enquête de prévalence des infections associées au soin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Surveillance des infections du site opératoire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Surveillance des infection sur dispositif invasif (CVC , Picclines..)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Conseiller les décideurs dans l’achat d’un détergent désinfectant ou antiseptique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Elaborer, promouvoir et accompagner la mise en œuvre d’un référentiel des mesures de prévention des IAS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Être capable d’évaluer des pratiques professionnelles : Elaborer des outils d'évaluation en collaboration avec les autres membres de l’EOH et réaliser des audits de pratiques professionnelles en hygiène hospitalière dans les différents secteurs: soins, médicotechniques, environnement …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Être capable de conseiller les cliniciens sur :</w:t>
            </w:r>
          </w:p>
          <w:p w:rsidR="00000000" w:rsidDel="00000000" w:rsidP="00000000" w:rsidRDefault="00000000" w:rsidRPr="00000000" w14:paraId="00000043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 le dépistage des patients contacts, le cohorting </w:t>
            </w:r>
          </w:p>
          <w:p w:rsidR="00000000" w:rsidDel="00000000" w:rsidP="00000000" w:rsidRDefault="00000000" w:rsidRPr="00000000" w14:paraId="00000044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 les prélèvements de contrôle nécessaires pour lever les précautions complémentaires</w:t>
            </w:r>
          </w:p>
          <w:p w:rsidR="00000000" w:rsidDel="00000000" w:rsidP="00000000" w:rsidRDefault="00000000" w:rsidRPr="00000000" w14:paraId="00000045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les outils moléculaires adaptés au diagnostic des transmissions croisée et des épidémies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Être capable de réaliser un suivi de l'écologie microbienne et de l'antibiorésistance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Elaborer, promouvoir et accompagner la mise en œuvre d’un référentiel des mesures de prévention des IAS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Être capable de maîtriser l'alerte en cas de suspicion de transmission nosocomiale :</w:t>
            </w:r>
          </w:p>
          <w:p w:rsidR="00000000" w:rsidDel="00000000" w:rsidP="00000000" w:rsidRDefault="00000000" w:rsidRPr="00000000" w14:paraId="00000049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S. pyogenes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post partum</w:t>
            </w:r>
          </w:p>
          <w:p w:rsidR="00000000" w:rsidDel="00000000" w:rsidP="00000000" w:rsidRDefault="00000000" w:rsidRPr="00000000" w14:paraId="0000004A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pathogènes atypique dans les services à risque, par exemple : Champignon filamenteux,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Pneumocystis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 en réanimation, hématologie, oncologie, greffés; Mycobactéries atypique en chirurgie;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Bacillus cereus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en néonatalogie,…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Etre capable d’identifier une situation à risque en EHPAD et d’adapter les mesures pour réduire l’impact.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*Dans les deux phases :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Possibilité d’année de recherche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Possibilité de Thèse d’Exercice ou de mémoire de DES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 de recherche – Lien avec l’unité VBIC INSERM U1047 (Thématique : Plaies, Microbiotes et Antiseptiques)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Lien avec le LBMR BHRe avec accès à la plateforme MICRO&amp;BIO (Microbiotes et Biofilm)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Participation éventuelle à des staffs médicaux 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service tous les lundis matins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EOH-UF Hygiène Microbiologie tous les 2 mois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EOH-CLIN : tous les 2 mois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RCPI Réanimation : tous les mardis (visite en service)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RCPI CRIOAc : 1 lundi sur 2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RCPI Endocardite : 1 lundi par mois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RCPI Pied diabétique : 1 mardi par mois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Participation éventuelle à des séminaires :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1"/>
                <w:numId w:val="1"/>
              </w:numPr>
              <w:ind w:left="10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Journées régionales CPIAS 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1"/>
                <w:numId w:val="1"/>
              </w:numPr>
              <w:ind w:left="10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GHT CLIN  Gard-Camargue-Cévennes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1"/>
                <w:numId w:val="1"/>
              </w:numPr>
              <w:ind w:left="10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Congrès ou manifestations nationales ou internationales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5F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FORMATION THEORIQUE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FST Hygiène-prévention de l’infection, résistances, vigilances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FST Innovation et recherche en sciences biologiques et pharmaceutiques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 Hygiène Hospitalière 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•"/>
      <w:lvlJc w:val="left"/>
      <w:pPr>
        <w:ind w:left="2145" w:hanging="705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aragraphedeliste">
    <w:name w:val="List Paragraph"/>
    <w:basedOn w:val="Normal"/>
    <w:uiPriority w:val="34"/>
    <w:qFormat w:val="1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76701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76701B"/>
    <w:rPr>
      <w:rFonts w:ascii="Segoe UI" w:cs="Segoe UI" w:hAnsi="Segoe UI"/>
      <w:sz w:val="18"/>
      <w:szCs w:val="18"/>
    </w:rPr>
  </w:style>
  <w:style w:type="paragraph" w:styleId="Rvision">
    <w:name w:val="Revision"/>
    <w:hidden w:val="1"/>
    <w:uiPriority w:val="99"/>
    <w:semiHidden w:val="1"/>
    <w:rsid w:val="00335C7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JDpamvh3wDH5Z/R/RodUKuZDg==">AMUW2mWyK0K4n5LUjRCK3k05o9K4uw0h269orS/eeBrT+/vBfT5IDdgGqGeqrc5zjlh6xgt7M7q698IUxat018uesQ8RoBxd302cl9IFvv58pADpQcakIIU=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2022-12-22T11:51:00Z</dcterms:created>
  <dc:creator>Luna Ruffel</dc:creator>
</cp:coreProperties>
</file>